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6F674FD" w14:textId="5F491E1A" w:rsidR="00DE6F1D" w:rsidRPr="00C726FA" w:rsidRDefault="000B3866" w:rsidP="007F734F">
      <w:pPr>
        <w:pStyle w:val="Heading2"/>
        <w:numPr>
          <w:ilvl w:val="0"/>
          <w:numId w:val="0"/>
        </w:numPr>
        <w:spacing w:before="0" w:beforeAutospacing="0"/>
        <w:ind w:left="5103" w:hanging="141"/>
        <w:jc w:val="right"/>
        <w:rPr>
          <w:rFonts w:ascii="Arial" w:hAnsi="Arial" w:cs="Arial"/>
          <w:bCs/>
          <w:caps w:val="0"/>
          <w:color w:val="0070C0"/>
          <w:sz w:val="21"/>
          <w:szCs w:val="21"/>
          <w:lang w:val="lt-LT"/>
        </w:rPr>
      </w:pPr>
      <w:bookmarkStart w:id="0" w:name="_Toc160192167"/>
      <w:r w:rsidRPr="00C726FA">
        <w:rPr>
          <w:rFonts w:ascii="Arial" w:hAnsi="Arial" w:cs="Arial"/>
          <w:bCs/>
          <w:caps w:val="0"/>
          <w:color w:val="0070C0"/>
          <w:sz w:val="21"/>
          <w:szCs w:val="21"/>
          <w:lang w:val="lt-LT"/>
        </w:rPr>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0"/>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1"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1"/>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147D400C" w14:textId="77777777" w:rsidTr="00D11137">
        <w:tc>
          <w:tcPr>
            <w:tcW w:w="9490" w:type="dxa"/>
            <w:gridSpan w:val="4"/>
          </w:tcPr>
          <w:p w14:paraId="1BE3FD68" w14:textId="1C25F673"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p>
        </w:tc>
      </w:tr>
      <w:tr w:rsidR="005B7CD0" w:rsidRPr="005B7CD0" w14:paraId="561EF119" w14:textId="77777777" w:rsidTr="00D11137">
        <w:tc>
          <w:tcPr>
            <w:tcW w:w="9490" w:type="dxa"/>
            <w:gridSpan w:val="4"/>
          </w:tcPr>
          <w:p w14:paraId="669DFDD0" w14:textId="73FFB435" w:rsidR="005B7CD0" w:rsidRPr="005B7CD0" w:rsidRDefault="005B7CD0" w:rsidP="00C310DA">
            <w:pPr>
              <w:ind w:left="57" w:right="57"/>
              <w:jc w:val="center"/>
              <w:rPr>
                <w:rFonts w:ascii="Arial" w:eastAsia="Times New Roman" w:hAnsi="Arial" w:cs="Arial"/>
                <w:i/>
                <w:iCs/>
                <w:sz w:val="21"/>
                <w:szCs w:val="21"/>
              </w:rPr>
            </w:pPr>
            <w:bookmarkStart w:id="2" w:name="_Hlk126861072"/>
            <w:r w:rsidRPr="005B7CD0">
              <w:rPr>
                <w:rFonts w:ascii="Arial" w:eastAsia="Times New Roman" w:hAnsi="Arial" w:cs="Arial"/>
                <w:i/>
                <w:iCs/>
                <w:sz w:val="21"/>
                <w:szCs w:val="21"/>
              </w:rPr>
              <w:t>Reikalavimai tiekėjui paslaugų pirkime (VPĮ 45 str. 2¹ d. 1, 2, 4, 5, 6</w:t>
            </w:r>
            <w:r w:rsidRPr="005B7CD0">
              <w:rPr>
                <w:rFonts w:ascii="Arial" w:hAnsi="Arial" w:cs="Arial"/>
                <w:sz w:val="21"/>
                <w:szCs w:val="21"/>
                <w:lang w:eastAsia="lt-LT"/>
              </w:rPr>
              <w:t xml:space="preserve"> </w:t>
            </w:r>
            <w:r w:rsidRPr="005B7CD0">
              <w:rPr>
                <w:rFonts w:ascii="Arial" w:eastAsia="Times New Roman" w:hAnsi="Arial" w:cs="Arial"/>
                <w:i/>
                <w:iCs/>
                <w:sz w:val="21"/>
                <w:szCs w:val="21"/>
              </w:rPr>
              <w:t xml:space="preserve"> p.)</w:t>
            </w:r>
            <w:bookmarkEnd w:id="2"/>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4) CPO LT turi kompetentingų institucijų informacijos, kad </w:t>
            </w:r>
            <w:r w:rsidRPr="005B7CD0">
              <w:rPr>
                <w:rFonts w:ascii="Arial" w:eastAsia="Times New Roman" w:hAnsi="Arial" w:cs="Arial"/>
                <w:color w:val="auto"/>
                <w:sz w:val="21"/>
                <w:szCs w:val="21"/>
                <w:lang w:val="lt-LT"/>
              </w:rPr>
              <w:lastRenderedPageBreak/>
              <w:t>šios dalies 1 ir 2 punktuose nurodyti subjektai turi interesų, 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dėl subtiekėjo, kito ūkio subjekto, kurio pajėgumais tiekėjas remiasi, CPO LT </w:t>
            </w:r>
            <w:r w:rsidRPr="005B7CD0">
              <w:rPr>
                <w:rFonts w:ascii="Arial" w:eastAsia="Times New Roman" w:hAnsi="Arial" w:cs="Arial"/>
                <w:color w:val="auto"/>
                <w:sz w:val="21"/>
                <w:szCs w:val="21"/>
                <w:lang w:val="lt-LT"/>
              </w:rPr>
              <w:lastRenderedPageBreak/>
              <w:t>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lastRenderedPageBreak/>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66888CBF" w14:textId="77777777" w:rsidR="005B7CD0" w:rsidRPr="005B7CD0" w:rsidRDefault="005B7CD0" w:rsidP="005B7CD0">
            <w:pPr>
              <w:pStyle w:val="NormalWeb"/>
              <w:spacing w:before="0" w:beforeAutospacing="0" w:after="0" w:afterAutospacing="0"/>
              <w:ind w:left="57" w:right="57"/>
              <w:jc w:val="both"/>
              <w:rPr>
                <w:rStyle w:val="Hyperlink"/>
                <w:rFonts w:ascii="Arial" w:hAnsi="Arial" w:cs="Arial"/>
                <w:sz w:val="21"/>
                <w:szCs w:val="21"/>
                <w:lang w:val="lt-LT"/>
              </w:rPr>
            </w:pPr>
            <w:r w:rsidRPr="005B7CD0">
              <w:rPr>
                <w:rStyle w:val="Hyperlink"/>
                <w:rFonts w:ascii="Arial" w:hAnsi="Arial" w:cs="Arial"/>
                <w:sz w:val="21"/>
                <w:szCs w:val="21"/>
                <w:lang w:val="lt-LT"/>
              </w:rPr>
              <w:t xml:space="preserve">  </w:t>
            </w:r>
          </w:p>
          <w:p w14:paraId="1F8C5C6C" w14:textId="77777777" w:rsidR="005B7CD0" w:rsidRPr="005B7CD0" w:rsidRDefault="005B7CD0" w:rsidP="005B7CD0">
            <w:pPr>
              <w:pStyle w:val="NormalWeb"/>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r w:rsidR="005B7CD0" w:rsidRPr="005B7CD0" w14:paraId="2A6DA1F8" w14:textId="77777777" w:rsidTr="00D11137">
        <w:tc>
          <w:tcPr>
            <w:tcW w:w="9490" w:type="dxa"/>
            <w:gridSpan w:val="4"/>
          </w:tcPr>
          <w:p w14:paraId="3216A967"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bookmarkStart w:id="3" w:name="_Hlk126861429"/>
            <w:r w:rsidRPr="005B7CD0">
              <w:rPr>
                <w:rFonts w:ascii="Arial" w:eastAsia="Times New Roman" w:hAnsi="Arial" w:cs="Arial"/>
                <w:i/>
                <w:iCs/>
                <w:color w:val="auto"/>
                <w:sz w:val="21"/>
                <w:szCs w:val="21"/>
                <w:lang w:val="lt-LT"/>
              </w:rPr>
              <w:t>Reikalavimai paslaugai (VPĮ 45 str. 2¹ d. 3 p.)</w:t>
            </w:r>
            <w:bookmarkEnd w:id="3"/>
          </w:p>
        </w:tc>
      </w:tr>
      <w:tr w:rsidR="005B7CD0" w:rsidRPr="005B7CD0" w14:paraId="633E4F8C" w14:textId="77777777" w:rsidTr="00D11137">
        <w:tc>
          <w:tcPr>
            <w:tcW w:w="555" w:type="dxa"/>
          </w:tcPr>
          <w:p w14:paraId="4AEB80DC"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47BB42A0"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Pr="005B7CD0">
              <w:rPr>
                <w:rFonts w:ascii="Arial" w:hAnsi="Arial" w:cs="Arial"/>
                <w:sz w:val="21"/>
                <w:szCs w:val="21"/>
              </w:rPr>
              <w:lastRenderedPageBreak/>
              <w:t xml:space="preserve">saugumui, yra priėmusi sprendimą dėl šios nuostatos taikymo, tiekėjo pasiūlymas (paraiška) atmetamas, jei </w:t>
            </w:r>
            <w:r w:rsidRPr="005B7CD0">
              <w:rPr>
                <w:rFonts w:ascii="Arial" w:hAnsi="Arial" w:cs="Arial"/>
                <w:bCs/>
                <w:color w:val="000000"/>
                <w:sz w:val="21"/>
                <w:szCs w:val="21"/>
              </w:rPr>
              <w:t>tiekėjo teikiamos paslaugos yra iš VPĮ 92 straipsnio 15 dalyje numatytame sąraše nurodytų valstybių ar teritorijų.</w:t>
            </w:r>
          </w:p>
          <w:p w14:paraId="75F7D1A2" w14:textId="77777777" w:rsidR="005B7CD0" w:rsidRPr="005B7CD0" w:rsidRDefault="005B7CD0" w:rsidP="005B7CD0">
            <w:pPr>
              <w:ind w:left="57" w:right="57"/>
              <w:rPr>
                <w:rFonts w:ascii="Arial" w:eastAsia="Times New Roman" w:hAnsi="Arial" w:cs="Arial"/>
                <w:bCs/>
                <w:iCs/>
                <w:color w:val="000000"/>
                <w:sz w:val="21"/>
                <w:szCs w:val="21"/>
                <w:lang w:eastAsia="ar-SA"/>
              </w:rPr>
            </w:pPr>
          </w:p>
          <w:p w14:paraId="3F322811" w14:textId="77777777" w:rsidR="005B7CD0" w:rsidRPr="005B7CD0" w:rsidRDefault="005B7CD0" w:rsidP="005B7CD0">
            <w:pPr>
              <w:ind w:left="57" w:right="57"/>
              <w:rPr>
                <w:rFonts w:ascii="Arial" w:hAnsi="Arial" w:cs="Arial"/>
                <w:sz w:val="21"/>
                <w:szCs w:val="21"/>
                <w:lang w:eastAsia="ar-SA"/>
              </w:rPr>
            </w:pPr>
          </w:p>
        </w:tc>
        <w:tc>
          <w:tcPr>
            <w:tcW w:w="2978" w:type="dxa"/>
          </w:tcPr>
          <w:p w14:paraId="0237E3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3520733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38F17953" w14:textId="77777777" w:rsidR="005B7CD0" w:rsidRPr="005B7CD0" w:rsidRDefault="005B7CD0" w:rsidP="005B7CD0">
            <w:pPr>
              <w:pStyle w:val="BodyTextIndent2"/>
              <w:tabs>
                <w:tab w:val="left" w:pos="567"/>
              </w:tabs>
              <w:ind w:left="57" w:right="57" w:firstLine="0"/>
              <w:rPr>
                <w:rFonts w:ascii="Arial" w:hAnsi="Arial" w:cs="Arial"/>
                <w:sz w:val="21"/>
                <w:szCs w:val="21"/>
                <w:lang w:eastAsia="en-GB"/>
              </w:rPr>
            </w:pPr>
          </w:p>
          <w:p w14:paraId="22C83C4C" w14:textId="77777777" w:rsidR="005B7CD0" w:rsidRPr="005B7CD0" w:rsidRDefault="005B7CD0" w:rsidP="005B7CD0">
            <w:pPr>
              <w:pStyle w:val="BodyTextIndent2"/>
              <w:tabs>
                <w:tab w:val="left" w:pos="567"/>
              </w:tabs>
              <w:ind w:left="57" w:right="57" w:firstLine="0"/>
              <w:rPr>
                <w:rFonts w:ascii="Arial" w:hAnsi="Arial" w:cs="Arial"/>
                <w:sz w:val="21"/>
                <w:szCs w:val="21"/>
                <w:lang w:eastAsia="en-GB"/>
              </w:rPr>
            </w:pPr>
            <w:r w:rsidRPr="005B7CD0">
              <w:rPr>
                <w:rFonts w:ascii="Arial" w:hAnsi="Arial" w:cs="Arial"/>
                <w:sz w:val="21"/>
                <w:szCs w:val="21"/>
                <w:lang w:eastAsia="en-GB"/>
              </w:rPr>
              <w:t xml:space="preserve">2. jeigu CPO LT kyla abejonių dėl tiekėjo nurodytos </w:t>
            </w:r>
            <w:r w:rsidRPr="005B7CD0">
              <w:rPr>
                <w:rFonts w:ascii="Arial" w:hAnsi="Arial" w:cs="Arial"/>
                <w:sz w:val="21"/>
                <w:szCs w:val="21"/>
                <w:lang w:eastAsia="en-GB"/>
              </w:rPr>
              <w:lastRenderedPageBreak/>
              <w:t>informacijos, įrodančios šio 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dokumentus: </w:t>
            </w:r>
          </w:p>
          <w:p w14:paraId="76BDEC99"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2.1. tiekėjo (juridinio asmens) vadovo patvirtintą juridinio asmens steigimo dokumentų kopiją;</w:t>
            </w:r>
          </w:p>
          <w:p w14:paraId="6F2AA43D"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2.2. leidimą verstis atitinkama ūkine veikla patvirtinančio dokumento (pavyzdžiui, verslo liudijimo, individualios veiklos pažymėjimo ir pan.) kopiją;</w:t>
            </w:r>
          </w:p>
          <w:p w14:paraId="51EB9F56"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2.3. atitinkamus valstybės narės ar trečiosios šalies dokumentus;</w:t>
            </w:r>
          </w:p>
          <w:p w14:paraId="574C84BA"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2.4. vieną ar kelis VPĮ 51 str. 12 d. nurodytus dokumentus.</w:t>
            </w:r>
          </w:p>
          <w:p w14:paraId="2D8CAF4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092D4396" w14:textId="77777777" w:rsidR="005B7CD0" w:rsidRPr="005B7CD0" w:rsidRDefault="005B7CD0" w:rsidP="005B7CD0">
            <w:pPr>
              <w:ind w:left="57" w:right="57"/>
              <w:rPr>
                <w:rFonts w:ascii="Arial" w:hAnsi="Arial" w:cs="Arial"/>
                <w:sz w:val="21"/>
                <w:szCs w:val="21"/>
                <w:lang w:eastAsia="en-GB"/>
              </w:rPr>
            </w:pPr>
          </w:p>
          <w:p w14:paraId="2886909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4D657BB8" w14:textId="77777777" w:rsidR="005B7CD0" w:rsidRPr="005B7CD0" w:rsidRDefault="005B7CD0" w:rsidP="005B7CD0">
            <w:pPr>
              <w:ind w:left="57" w:right="57"/>
              <w:rPr>
                <w:rFonts w:ascii="Arial" w:hAnsi="Arial" w:cs="Arial"/>
                <w:sz w:val="21"/>
                <w:szCs w:val="21"/>
                <w:lang w:eastAsia="en-GB"/>
              </w:rPr>
            </w:pPr>
          </w:p>
          <w:p w14:paraId="494828A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04C23DF" w14:textId="77777777" w:rsidR="005B7CD0" w:rsidRPr="005B7CD0" w:rsidRDefault="005B7CD0" w:rsidP="005B7CD0">
            <w:pPr>
              <w:ind w:left="57" w:right="57"/>
              <w:rPr>
                <w:rFonts w:ascii="Arial" w:hAnsi="Arial" w:cs="Arial"/>
                <w:sz w:val="21"/>
                <w:szCs w:val="21"/>
                <w:lang w:eastAsia="en-GB"/>
              </w:rPr>
            </w:pPr>
          </w:p>
          <w:p w14:paraId="34090B5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A05B13F"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p>
          <w:p w14:paraId="276D9C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330C249D"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p>
          <w:p w14:paraId="73E56776" w14:textId="77777777" w:rsidR="005B7CD0" w:rsidRPr="005B7CD0" w:rsidRDefault="005B7CD0" w:rsidP="005B7CD0">
            <w:pPr>
              <w:pStyle w:val="BodyTextIndent2"/>
              <w:tabs>
                <w:tab w:val="left" w:pos="567"/>
              </w:tabs>
              <w:ind w:left="57" w:right="57" w:firstLine="0"/>
              <w:rPr>
                <w:rFonts w:ascii="Arial" w:hAnsi="Arial" w:cs="Arial"/>
                <w:sz w:val="21"/>
                <w:szCs w:val="21"/>
              </w:rPr>
            </w:pPr>
            <w:r w:rsidRPr="005B7CD0">
              <w:rPr>
                <w:rFonts w:ascii="Arial" w:hAnsi="Arial" w:cs="Arial"/>
                <w:bCs/>
                <w:color w:val="000000"/>
                <w:sz w:val="21"/>
                <w:szCs w:val="21"/>
              </w:rPr>
              <w:t xml:space="preserve">Dokumentai turi būti teikiami lietuvių arba anglų kalbomis. </w:t>
            </w:r>
          </w:p>
        </w:tc>
        <w:tc>
          <w:tcPr>
            <w:tcW w:w="2979" w:type="dxa"/>
          </w:tcPr>
          <w:p w14:paraId="42BEFE32"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Tiekėjas, kiekvienas tiekėjų grupės narys, jeigu pasiūlymą teikia ūkio subjektų grupė, ūkio subjektas, kurio pajėgumais remiasi tiekėjas, kiekvienas subtiekėjas.</w:t>
            </w:r>
          </w:p>
          <w:p w14:paraId="342AA66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5F5D337E" w14:textId="77777777" w:rsidR="00054807" w:rsidRPr="00C726FA" w:rsidRDefault="00054807" w:rsidP="00C310DA">
      <w:pPr>
        <w:jc w:val="both"/>
        <w:rPr>
          <w:rFonts w:ascii="Arial" w:eastAsia="Arial" w:hAnsi="Arial" w:cs="Arial"/>
          <w:sz w:val="21"/>
          <w:szCs w:val="21"/>
        </w:rPr>
      </w:pPr>
    </w:p>
    <w:sectPr w:rsidR="00054807" w:rsidRPr="00C726FA" w:rsidSect="00AB2EC1">
      <w:headerReference w:type="even" r:id="rId13"/>
      <w:headerReference w:type="default" r:id="rId14"/>
      <w:footerReference w:type="default" r:id="rId15"/>
      <w:headerReference w:type="first" r:id="rId16"/>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0DE48" w14:textId="77777777" w:rsidR="00CE7B2E" w:rsidRDefault="00CE7B2E">
      <w:r>
        <w:separator/>
      </w:r>
    </w:p>
  </w:endnote>
  <w:endnote w:type="continuationSeparator" w:id="0">
    <w:p w14:paraId="5639BD16" w14:textId="77777777" w:rsidR="00CE7B2E" w:rsidRDefault="00CE7B2E">
      <w:r>
        <w:continuationSeparator/>
      </w:r>
    </w:p>
  </w:endnote>
  <w:endnote w:type="continuationNotice" w:id="1">
    <w:p w14:paraId="300CC905" w14:textId="77777777" w:rsidR="00CE7B2E" w:rsidRDefault="00CE7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FA864" w14:textId="77777777" w:rsidR="00CE7B2E" w:rsidRDefault="00CE7B2E">
      <w:r>
        <w:separator/>
      </w:r>
    </w:p>
  </w:footnote>
  <w:footnote w:type="continuationSeparator" w:id="0">
    <w:p w14:paraId="6A76A727" w14:textId="77777777" w:rsidR="00CE7B2E" w:rsidRDefault="00CE7B2E">
      <w:r>
        <w:continuationSeparator/>
      </w:r>
    </w:p>
  </w:footnote>
  <w:footnote w:type="continuationNotice" w:id="1">
    <w:p w14:paraId="01B1FC27" w14:textId="77777777" w:rsidR="00CE7B2E" w:rsidRDefault="00CE7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B4F"/>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4445"/>
    <w:rsid w:val="000A6218"/>
    <w:rsid w:val="000A6C85"/>
    <w:rsid w:val="000A7EE7"/>
    <w:rsid w:val="000B0ED5"/>
    <w:rsid w:val="000B1EC0"/>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36D"/>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5825"/>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026"/>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3328"/>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2EE"/>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6B8"/>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449"/>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2A0D"/>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FD8"/>
    <w:rsid w:val="005B01CE"/>
    <w:rsid w:val="005B0539"/>
    <w:rsid w:val="005B0BDC"/>
    <w:rsid w:val="005B1266"/>
    <w:rsid w:val="005B18E0"/>
    <w:rsid w:val="005B2525"/>
    <w:rsid w:val="005B2F1B"/>
    <w:rsid w:val="005B3270"/>
    <w:rsid w:val="005B397A"/>
    <w:rsid w:val="005B3ADD"/>
    <w:rsid w:val="005B3E9B"/>
    <w:rsid w:val="005B47C2"/>
    <w:rsid w:val="005B4C0B"/>
    <w:rsid w:val="005B55B3"/>
    <w:rsid w:val="005B56DF"/>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2CD7"/>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37F4C"/>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12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2BF"/>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135"/>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66"/>
    <w:rsid w:val="007E53F6"/>
    <w:rsid w:val="007E5992"/>
    <w:rsid w:val="007E6224"/>
    <w:rsid w:val="007F0627"/>
    <w:rsid w:val="007F1A30"/>
    <w:rsid w:val="007F1C94"/>
    <w:rsid w:val="007F1E2F"/>
    <w:rsid w:val="007F2845"/>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327"/>
    <w:rsid w:val="0087047A"/>
    <w:rsid w:val="00871ADE"/>
    <w:rsid w:val="00872F93"/>
    <w:rsid w:val="008736EC"/>
    <w:rsid w:val="0087411A"/>
    <w:rsid w:val="0087470F"/>
    <w:rsid w:val="008757F4"/>
    <w:rsid w:val="00875B54"/>
    <w:rsid w:val="008766CC"/>
    <w:rsid w:val="008774E0"/>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6E83"/>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B24"/>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43"/>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0DA"/>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7CA"/>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259"/>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E7B2E"/>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46F0"/>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04D3"/>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3E00"/>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ur-lex.europa.eu/legal-content/LIT/TXT/?uri=CELEX:32013L0034&amp;loc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5582</Words>
  <Characters>3182</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8747</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5</cp:revision>
  <dcterms:created xsi:type="dcterms:W3CDTF">2024-11-11T09:29:00Z</dcterms:created>
  <dcterms:modified xsi:type="dcterms:W3CDTF">2024-11-11T09:54:00Z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